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6B" w:rsidRPr="00B73A6B" w:rsidRDefault="00B73A6B" w:rsidP="00B73A6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to nowoczesny system wspomagający prowadzenie pełnej księgowości. Zastosowane technologie i rozwiązania interfejsowe sprawiają, że obsługa księgowa firmy staje się wygodniejsza i szybsza.</w:t>
      </w:r>
    </w:p>
    <w:p w:rsidR="00B73A6B" w:rsidRPr="00B73A6B" w:rsidRDefault="00B73A6B" w:rsidP="00B73A6B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wspiera księgowych na każdym etapie pracy: od zarządzania planami kont, dekretacji i księgowania, poprzez ewidencje VAT, pojazdów, umów i płac, obsługę środków trwałych, po wystawianie deklaracji skarbowych, operacje kasowe i operacje na rachunkach bankowych oraz ewidencjonowanie i rozliczanie rozrachunków. Mimo bogatej funkcjonalności wyróżnia się prostą, intuicyjną obsługą.</w:t>
      </w:r>
    </w:p>
    <w:p w:rsidR="00B73A6B" w:rsidRPr="00B73A6B" w:rsidRDefault="00B73A6B" w:rsidP="00B73A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jest częścią </w:t>
      </w:r>
      <w:r w:rsidRPr="00B73A6B">
        <w:rPr>
          <w:rFonts w:eastAsia="Times New Roman" w:cs="Times New Roman"/>
          <w:b/>
          <w:bCs/>
          <w:szCs w:val="24"/>
          <w:lang w:eastAsia="pl-PL"/>
        </w:rPr>
        <w:t xml:space="preserve">InsERT nexo </w:t>
      </w:r>
      <w:r w:rsidRPr="00B73A6B">
        <w:rPr>
          <w:rFonts w:eastAsia="Times New Roman" w:cs="Times New Roman"/>
          <w:szCs w:val="24"/>
          <w:lang w:eastAsia="pl-PL"/>
        </w:rPr>
        <w:t xml:space="preserve">– zintegrowanego pakietu, w którego skład wchodzą również: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Subiekt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obsługi sprzedaży i gospodarki magazynowej, </w:t>
      </w:r>
      <w:r w:rsidRPr="00B73A6B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B73A6B">
        <w:rPr>
          <w:rFonts w:eastAsia="Times New Roman" w:cs="Times New Roman"/>
          <w:szCs w:val="24"/>
          <w:lang w:eastAsia="pl-PL"/>
        </w:rPr>
        <w:t xml:space="preserve"> – program do prowadzenia uproszczonej księgowości,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Gratyfikant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kadrowo-płacowy oraz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zarządzania relacjami z klientami.</w:t>
      </w:r>
      <w:r>
        <w:rPr>
          <w:rFonts w:eastAsia="Times New Roman" w:cs="Times New Roman"/>
          <w:szCs w:val="24"/>
          <w:lang w:eastAsia="pl-PL"/>
        </w:rPr>
        <w:tab/>
      </w:r>
    </w:p>
    <w:p w:rsidR="00B73A6B" w:rsidRPr="00B73A6B" w:rsidRDefault="00B73A6B" w:rsidP="00B73A6B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Najważniejsze możliwości Rewizora nexo:</w:t>
      </w:r>
      <w:r w:rsidRPr="00B73A6B">
        <w:rPr>
          <w:rFonts w:eastAsia="Times New Roman" w:cs="Times New Roman"/>
          <w:szCs w:val="24"/>
          <w:lang w:eastAsia="pl-PL"/>
        </w:rPr>
        <w:t xml:space="preserve"> 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płynna zmiana z księgowości uproszczonej na księgi rachunkowe;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etapowej pracy na okresie obrachunkowym: otwarcie i zamknięcie ksiąg; kwalifikowanie zapisów do „13. miesiąca”;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elastyczne zarządzanie planami kont: możliwość generowania wzorcowego planu kont, przeniesienia z innego okresu obrachunkowego, automatyczne tworzenie kont kartotekowych, obsługa kont pozabilansowych;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rozbudowana dekretacja (podział dokumentów na dekrety i polecenia księgowania), różne stany dokumentu (w przygotowaniu, zatwierdzony i zaksięgowany), zaawansowana kontrola kręgu kosztów;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 ewidencja i rozliczanie ewidencji VAT: zakupów, sprzedaży (w tym sprzedaż marża), rozliczenia metodą kasową, korekty VAT nieterminowych płatności z możliwością tworzenia zapisów na podstawie JPK_VAT;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środków trwałych oraz wartości niematerialnych i prawnych (naliczanie i dekretacja amortyzacji z uwzględnieniem kosztów przypadających na miejsca użytkowania, wydruk tabeli i planów amortyzacji), a także ewidencja wyposażenia i remanentów;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rozbudowana sprawozdawczość finansowa - dostosowanie sprawozdań do własnych potrzeb;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podstawowa ewidencja wynagrodzeń: ewidencja osobowa, umów cywilnoprawnych oraz umów o pracę;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zaawansowany system rozliczeń właścicielskich: od składek ZUS wspólnika do odliczeń i obniżek podatku związanych z różnymi ulgami;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i rozliczanie pojazdów prywatnych wykorzystywanych do działalności gospodarczej oraz pojazdów firmowych z możliwością częściowego bądź pełnego odliczenia VAT;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dowodów wewnętrznych - dokumentów własnych podmiotu dotyczących operacji zachodzących wewnątrz firmy;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operacji kasowych gotówkowych i bezgotówkowych (płatność kartą płatniczą, bony), raporty kasowe;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operacji związanych z rachunkami bankowymi, polecenia przelewu standardowe, ZUS, podatkowe z wykorzystaniem bankowości elektronicznej (offline i online);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i rozliczanie rozrachunków, integracja z zapisami na konta oraz z zapisami VAT;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wystawianie i wydruk deklaracji skarbowych rozliczających podatek dochodowy wspólników i pracowników, podatek CIT (dla osób prawnych) oraz podatek VAT;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wystawianie deklaracji ZUS (RCA, RZA, DRA) z możliwością eksportu do programu Płatnik;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automatyczna dekretacja dokumentów księgowych oraz rejestrów VAT za pomocą definiowalnych schematów;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integracja z systemem sprzedaży Subiekt nexo;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lastRenderedPageBreak/>
        <w:t>możliwość pracy jednostanowiskowej bądź sieciowej;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plików JPK_VAT (informacji o prowadzonej ewidencji VAT) i ich obowiązkowa wysyłka do Ministerstwa Finansów;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generowanie ksiąg oraz dowodów księgowych do plików JPK i dostarczanie ich na potrzeby kontroli skarbowej za pomocą środków komunikacji elektronicznej lub na informatycznych nośnikach danych;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wsparcie dla procedury centralnego rozliczania VAT, gdzie ewidencja prowadzona jest w jednostce podrzędnej, a rozliczenia dokonane są w jednostce centralnej (np. jednostki samorządu terytorialnego, którym podlegają szkoły, zakłady użyteczności publicznej itp.);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badanie statusu kontrahentów na podstawie danych GUS, portali Ministerstwa Finansów dotyczących NIP i VAT, bazy aktywnych podatników VIES oraz rejestru kaucji gwarancyjnych;</w:t>
      </w:r>
    </w:p>
    <w:p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komunikacja z klientami i pracownikami za pomocą wbudowanego klienta poczty i SMS.</w:t>
      </w:r>
      <w:bookmarkStart w:id="0" w:name="_GoBack"/>
      <w:bookmarkEnd w:id="0"/>
    </w:p>
    <w:p w:rsidR="00B73A6B" w:rsidRPr="00B73A6B" w:rsidRDefault="00B73A6B" w:rsidP="00B73A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Obsługa RODO:</w:t>
      </w:r>
      <w:r w:rsidRPr="00B73A6B">
        <w:rPr>
          <w:rFonts w:eastAsia="Times New Roman" w:cs="Times New Roman"/>
          <w:szCs w:val="24"/>
          <w:lang w:eastAsia="pl-PL"/>
        </w:rPr>
        <w:t xml:space="preserve"> </w:t>
      </w:r>
    </w:p>
    <w:p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cele i zgody na przetwarzanie danych;</w:t>
      </w:r>
    </w:p>
    <w:p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obowiązki informacyjne;</w:t>
      </w:r>
    </w:p>
    <w:p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ochrona danych;</w:t>
      </w:r>
    </w:p>
    <w:p w:rsidR="00F31C9E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prawo do zapomnienia (anonimizacja).</w:t>
      </w:r>
    </w:p>
    <w:sectPr w:rsidR="00F31C9E" w:rsidRPr="00B7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2CA"/>
    <w:multiLevelType w:val="hybridMultilevel"/>
    <w:tmpl w:val="010C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2746"/>
    <w:multiLevelType w:val="multilevel"/>
    <w:tmpl w:val="DD7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82DCE"/>
    <w:multiLevelType w:val="multilevel"/>
    <w:tmpl w:val="ED4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60F39"/>
    <w:multiLevelType w:val="hybridMultilevel"/>
    <w:tmpl w:val="7774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625E5"/>
    <w:multiLevelType w:val="hybridMultilevel"/>
    <w:tmpl w:val="ED9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B"/>
    <w:rsid w:val="00026EB7"/>
    <w:rsid w:val="00104017"/>
    <w:rsid w:val="00115C4B"/>
    <w:rsid w:val="00146A48"/>
    <w:rsid w:val="001C6A73"/>
    <w:rsid w:val="002133A4"/>
    <w:rsid w:val="0029241B"/>
    <w:rsid w:val="002969EE"/>
    <w:rsid w:val="003407E7"/>
    <w:rsid w:val="00350470"/>
    <w:rsid w:val="00385824"/>
    <w:rsid w:val="003A1AD3"/>
    <w:rsid w:val="003A5B4A"/>
    <w:rsid w:val="004B1D6C"/>
    <w:rsid w:val="004B506D"/>
    <w:rsid w:val="00512FEC"/>
    <w:rsid w:val="005475EE"/>
    <w:rsid w:val="00550B45"/>
    <w:rsid w:val="00555B35"/>
    <w:rsid w:val="005A2839"/>
    <w:rsid w:val="005C5422"/>
    <w:rsid w:val="00650C4B"/>
    <w:rsid w:val="00692F38"/>
    <w:rsid w:val="006B7DE1"/>
    <w:rsid w:val="00705437"/>
    <w:rsid w:val="00717004"/>
    <w:rsid w:val="007D2988"/>
    <w:rsid w:val="007D3DCC"/>
    <w:rsid w:val="00845206"/>
    <w:rsid w:val="008812F5"/>
    <w:rsid w:val="008E3157"/>
    <w:rsid w:val="008E3842"/>
    <w:rsid w:val="00A364F6"/>
    <w:rsid w:val="00AF0BC1"/>
    <w:rsid w:val="00B34EB9"/>
    <w:rsid w:val="00B5526A"/>
    <w:rsid w:val="00B73A6B"/>
    <w:rsid w:val="00B87B9A"/>
    <w:rsid w:val="00C52011"/>
    <w:rsid w:val="00C72349"/>
    <w:rsid w:val="00C95E29"/>
    <w:rsid w:val="00CE19DE"/>
    <w:rsid w:val="00D0755E"/>
    <w:rsid w:val="00D14840"/>
    <w:rsid w:val="00DA4071"/>
    <w:rsid w:val="00DE6053"/>
    <w:rsid w:val="00E56C51"/>
    <w:rsid w:val="00EC54AA"/>
    <w:rsid w:val="00F31C9E"/>
    <w:rsid w:val="00F50EC6"/>
    <w:rsid w:val="00F633BB"/>
    <w:rsid w:val="00F8683F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AC16"/>
  <w15:docId w15:val="{2E2C4BCE-18A8-4852-ACF3-7ADE32D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6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ny"/>
    <w:rsid w:val="00B7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Gabrych</dc:creator>
  <cp:lastModifiedBy>Filip Bernat</cp:lastModifiedBy>
  <cp:revision>26</cp:revision>
  <cp:lastPrinted>2014-01-28T08:40:00Z</cp:lastPrinted>
  <dcterms:created xsi:type="dcterms:W3CDTF">2013-11-07T08:25:00Z</dcterms:created>
  <dcterms:modified xsi:type="dcterms:W3CDTF">2019-11-15T11:06:00Z</dcterms:modified>
</cp:coreProperties>
</file>